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8D717" w14:textId="70A4A128"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D16EB6">
        <w:rPr>
          <w:rFonts w:ascii="Arial" w:eastAsia="Arial Unicode MS" w:hAnsi="Arial" w:cs="Arial" w:hint="eastAsia"/>
          <w:b/>
          <w:bCs/>
          <w:sz w:val="24"/>
          <w:lang w:eastAsia="zh-CN"/>
        </w:rPr>
        <w:t>5</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577732">
        <w:rPr>
          <w:rFonts w:ascii="Arial" w:eastAsia="宋体" w:hAnsi="Arial"/>
          <w:b/>
          <w:i/>
          <w:noProof/>
          <w:color w:val="auto"/>
          <w:sz w:val="28"/>
          <w:lang w:eastAsia="zh-CN"/>
        </w:rPr>
        <w:t>3825</w:t>
      </w:r>
    </w:p>
    <w:p w14:paraId="06605238"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16EB6">
        <w:rPr>
          <w:rFonts w:ascii="Arial" w:eastAsia="Arial Unicode MS" w:hAnsi="Arial" w:cs="Arial" w:hint="eastAsia"/>
          <w:b/>
          <w:bCs/>
          <w:sz w:val="24"/>
          <w:lang w:eastAsia="zh-CN"/>
        </w:rPr>
        <w:t>17</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28</w:t>
      </w:r>
      <w:r>
        <w:rPr>
          <w:rFonts w:ascii="Arial" w:eastAsia="Arial Unicode MS" w:hAnsi="Arial" w:cs="Arial"/>
          <w:b/>
          <w:bCs/>
          <w:sz w:val="24"/>
        </w:rPr>
        <w:t xml:space="preserve"> </w:t>
      </w:r>
      <w:r w:rsidR="00D16EB6">
        <w:rPr>
          <w:rFonts w:ascii="Arial" w:eastAsia="Arial Unicode MS" w:hAnsi="Arial" w:cs="Arial" w:hint="eastAsia"/>
          <w:b/>
          <w:bCs/>
          <w:sz w:val="24"/>
          <w:lang w:eastAsia="zh-CN"/>
        </w:rPr>
        <w:t>May</w:t>
      </w:r>
      <w:r>
        <w:rPr>
          <w:rFonts w:ascii="Arial" w:eastAsia="Arial Unicode MS" w:hAnsi="Arial" w:cs="Arial"/>
          <w:b/>
          <w:bCs/>
          <w:sz w:val="24"/>
        </w:rPr>
        <w:t>, 2021</w:t>
      </w:r>
      <w:r w:rsidRPr="00927C1B">
        <w:rPr>
          <w:rFonts w:ascii="Arial" w:eastAsia="Arial Unicode MS" w:hAnsi="Arial" w:cs="Arial"/>
          <w:b/>
          <w:bCs/>
        </w:rPr>
        <w:tab/>
      </w:r>
      <w:r>
        <w:rPr>
          <w:rFonts w:ascii="Arial" w:hAnsi="Arial" w:cs="Arial"/>
          <w:b/>
          <w:bCs/>
          <w:color w:val="0000FF"/>
        </w:rPr>
        <w:t>(revision of S2-210</w:t>
      </w:r>
      <w:r w:rsidR="00D16EB6">
        <w:rPr>
          <w:rFonts w:ascii="Arial" w:eastAsiaTheme="minorEastAsia" w:hAnsi="Arial" w:cs="Arial" w:hint="eastAsia"/>
          <w:b/>
          <w:bCs/>
          <w:color w:val="0000FF"/>
          <w:lang w:eastAsia="zh-CN"/>
        </w:rPr>
        <w:t>xxxx</w:t>
      </w:r>
      <w:r w:rsidRPr="00E879AF">
        <w:rPr>
          <w:rFonts w:ascii="Arial" w:hAnsi="Arial" w:cs="Arial"/>
          <w:b/>
          <w:bCs/>
          <w:color w:val="0000FF"/>
        </w:rPr>
        <w:t>)</w:t>
      </w:r>
    </w:p>
    <w:p w14:paraId="383EDF0C" w14:textId="77777777" w:rsidR="00A24F28" w:rsidRPr="003B695E" w:rsidRDefault="00A24F28" w:rsidP="00A24F28">
      <w:pPr>
        <w:rPr>
          <w:rFonts w:ascii="Arial" w:hAnsi="Arial" w:cs="Arial"/>
        </w:rPr>
      </w:pPr>
    </w:p>
    <w:p w14:paraId="5EFFABBF" w14:textId="77777777" w:rsidR="00772F47" w:rsidRPr="00D16EB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16EB6">
        <w:rPr>
          <w:rFonts w:ascii="Arial" w:eastAsiaTheme="minorEastAsia" w:hAnsi="Arial" w:cs="Arial" w:hint="eastAsia"/>
          <w:b/>
          <w:lang w:eastAsia="zh-CN"/>
        </w:rPr>
        <w:t>China Unicom</w:t>
      </w:r>
    </w:p>
    <w:p w14:paraId="116C96CE" w14:textId="77777777" w:rsidR="007C2972" w:rsidRPr="00D16EB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_Hlk71274634"/>
      <w:r w:rsidR="00D16EB6">
        <w:rPr>
          <w:rFonts w:ascii="Arial" w:eastAsiaTheme="minorEastAsia" w:hAnsi="Arial" w:cs="Arial" w:hint="eastAsia"/>
          <w:b/>
          <w:lang w:eastAsia="zh-CN"/>
        </w:rPr>
        <w:t xml:space="preserve">Correction on the procedure for </w:t>
      </w:r>
      <w:r w:rsidR="00D16EB6" w:rsidRPr="00D16EB6">
        <w:rPr>
          <w:rFonts w:ascii="Arial" w:eastAsiaTheme="minorEastAsia" w:hAnsi="Arial" w:cs="Arial"/>
          <w:b/>
          <w:lang w:eastAsia="zh-CN"/>
        </w:rPr>
        <w:t>EAS Relocation on Simultaneous Connectivity over Source and Target PSA</w:t>
      </w:r>
      <w:bookmarkEnd w:id="0"/>
    </w:p>
    <w:p w14:paraId="0DE21D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87087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755D90E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18BF00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D16EB6">
        <w:rPr>
          <w:rFonts w:ascii="Arial" w:eastAsiaTheme="minorEastAsia" w:hAnsi="Arial" w:cs="Arial" w:hint="eastAsia"/>
          <w:i/>
          <w:lang w:eastAsia="zh-CN"/>
        </w:rPr>
        <w:t>proposes to correct some misalignments between the figure and text in Annex F</w:t>
      </w:r>
      <w:r w:rsidR="000269F7">
        <w:rPr>
          <w:rFonts w:ascii="Arial" w:hAnsi="Arial" w:cs="Arial"/>
          <w:i/>
        </w:rPr>
        <w:t>.</w:t>
      </w:r>
    </w:p>
    <w:p w14:paraId="1084837B" w14:textId="77777777" w:rsidR="00A93620" w:rsidRPr="00927C1B" w:rsidRDefault="00B3593E" w:rsidP="00B3593E">
      <w:pPr>
        <w:pStyle w:val="Heading1"/>
      </w:pPr>
      <w:r w:rsidRPr="00C2212B">
        <w:t xml:space="preserve">1. </w:t>
      </w:r>
      <w:r w:rsidR="00305F20" w:rsidRPr="00C2212B">
        <w:t>Introduction</w:t>
      </w:r>
    </w:p>
    <w:p w14:paraId="46B4C2FA" w14:textId="77777777" w:rsidR="003B695E" w:rsidRPr="00D16EB6" w:rsidRDefault="00D16EB6" w:rsidP="008754B1">
      <w:pPr>
        <w:jc w:val="both"/>
        <w:rPr>
          <w:rFonts w:eastAsiaTheme="minorEastAsia"/>
          <w:lang w:eastAsia="zh-CN"/>
        </w:rPr>
      </w:pPr>
      <w:r w:rsidRPr="00D16EB6">
        <w:rPr>
          <w:lang w:eastAsia="zh-CN"/>
        </w:rPr>
        <w:t xml:space="preserve">The procedure for simultaneous connectivity over source PSA and target PSA </w:t>
      </w:r>
      <w:r w:rsidR="00510CDA">
        <w:rPr>
          <w:rFonts w:eastAsiaTheme="minorEastAsia" w:hint="eastAsia"/>
          <w:lang w:eastAsia="zh-CN"/>
        </w:rPr>
        <w:t>i</w:t>
      </w:r>
      <w:r w:rsidR="00510CDA" w:rsidRPr="00510CDA">
        <w:rPr>
          <w:rFonts w:eastAsiaTheme="minorEastAsia"/>
          <w:lang w:eastAsia="zh-CN"/>
        </w:rPr>
        <w:t>llustrat</w:t>
      </w:r>
      <w:r w:rsidR="00510CDA">
        <w:rPr>
          <w:rFonts w:eastAsiaTheme="minorEastAsia" w:hint="eastAsia"/>
          <w:lang w:eastAsia="zh-CN"/>
        </w:rPr>
        <w:t>ed</w:t>
      </w:r>
      <w:r>
        <w:rPr>
          <w:rFonts w:eastAsiaTheme="minorEastAsia" w:hint="eastAsia"/>
          <w:lang w:eastAsia="zh-CN"/>
        </w:rPr>
        <w:t xml:space="preserve"> in</w:t>
      </w:r>
      <w:r w:rsidRPr="00D16EB6">
        <w:rPr>
          <w:lang w:eastAsia="zh-CN"/>
        </w:rPr>
        <w:t xml:space="preserve"> Figure F-1 </w:t>
      </w:r>
      <w:r>
        <w:rPr>
          <w:rFonts w:eastAsiaTheme="minorEastAsia" w:hint="eastAsia"/>
          <w:lang w:eastAsia="zh-CN"/>
        </w:rPr>
        <w:t xml:space="preserve">is not aligned with the </w:t>
      </w:r>
      <w:r w:rsidR="00510CDA">
        <w:rPr>
          <w:rFonts w:eastAsiaTheme="minorEastAsia" w:hint="eastAsia"/>
          <w:lang w:eastAsia="zh-CN"/>
        </w:rPr>
        <w:t xml:space="preserve">followed </w:t>
      </w:r>
      <w:r>
        <w:rPr>
          <w:rFonts w:eastAsiaTheme="minorEastAsia" w:hint="eastAsia"/>
          <w:lang w:eastAsia="zh-CN"/>
        </w:rPr>
        <w:t>description.</w:t>
      </w:r>
      <w:r w:rsidRPr="00D16EB6">
        <w:rPr>
          <w:lang w:eastAsia="zh-CN"/>
        </w:rPr>
        <w:t xml:space="preserve"> </w:t>
      </w:r>
      <w:r>
        <w:rPr>
          <w:rFonts w:eastAsiaTheme="minorEastAsia" w:hint="eastAsia"/>
          <w:lang w:eastAsia="zh-CN"/>
        </w:rPr>
        <w:t>Since</w:t>
      </w:r>
      <w:r w:rsidRPr="00D16EB6">
        <w:rPr>
          <w:lang w:eastAsia="zh-CN"/>
        </w:rPr>
        <w:t xml:space="preserve"> </w:t>
      </w:r>
      <w:r w:rsidR="00510CDA">
        <w:rPr>
          <w:rFonts w:eastAsiaTheme="minorEastAsia" w:hint="eastAsia"/>
          <w:lang w:eastAsia="zh-CN"/>
        </w:rPr>
        <w:t xml:space="preserve">in Figure F-1, </w:t>
      </w:r>
      <w:r w:rsidRPr="00D16EB6">
        <w:rPr>
          <w:lang w:eastAsia="zh-CN"/>
        </w:rPr>
        <w:t>EAS#2 is the target EAS</w:t>
      </w:r>
      <w:r w:rsidR="00510CDA">
        <w:rPr>
          <w:rFonts w:eastAsiaTheme="minorEastAsia" w:hint="eastAsia"/>
          <w:lang w:eastAsia="zh-CN"/>
        </w:rPr>
        <w:t xml:space="preserve"> and the application traffic after the EAS relocation should be forwarded to EAS#2, therefore the description of Step 6 in Figure F-1</w:t>
      </w:r>
      <w:r w:rsidRPr="00D16EB6">
        <w:rPr>
          <w:lang w:eastAsia="zh-CN"/>
        </w:rPr>
        <w:t xml:space="preserve"> should be </w:t>
      </w:r>
      <w:r w:rsidR="00510CDA">
        <w:rPr>
          <w:rFonts w:eastAsiaTheme="minorEastAsia" w:hint="eastAsia"/>
          <w:lang w:eastAsia="zh-CN"/>
        </w:rPr>
        <w:t>corrected</w:t>
      </w:r>
      <w:r w:rsidR="00510CDA">
        <w:rPr>
          <w:lang w:eastAsia="zh-CN"/>
        </w:rPr>
        <w:t xml:space="preserve"> </w:t>
      </w:r>
      <w:r w:rsidR="00510CDA">
        <w:rPr>
          <w:rFonts w:eastAsiaTheme="minorEastAsia" w:hint="eastAsia"/>
          <w:lang w:eastAsia="zh-CN"/>
        </w:rPr>
        <w:t xml:space="preserve">from </w:t>
      </w:r>
      <w:r w:rsidR="00510CDA">
        <w:rPr>
          <w:rFonts w:eastAsiaTheme="minorEastAsia"/>
          <w:lang w:eastAsia="zh-CN"/>
        </w:rPr>
        <w:t>“</w:t>
      </w:r>
      <w:r w:rsidR="007E2653">
        <w:rPr>
          <w:rFonts w:eastAsiaTheme="minorEastAsia" w:hint="eastAsia"/>
          <w:lang w:eastAsia="zh-CN"/>
        </w:rPr>
        <w:t xml:space="preserve">IP#2 (or IP#1), </w:t>
      </w:r>
      <w:r w:rsidR="00510CDA">
        <w:rPr>
          <w:rFonts w:eastAsiaTheme="minorEastAsia" w:hint="eastAsia"/>
          <w:lang w:eastAsia="zh-CN"/>
        </w:rPr>
        <w:t>EAS#1</w:t>
      </w:r>
      <w:r w:rsidR="00510CDA">
        <w:rPr>
          <w:rFonts w:eastAsiaTheme="minorEastAsia"/>
          <w:lang w:eastAsia="zh-CN"/>
        </w:rPr>
        <w:t>”</w:t>
      </w:r>
      <w:r w:rsidR="00510CDA">
        <w:rPr>
          <w:rFonts w:eastAsiaTheme="minorEastAsia" w:hint="eastAsia"/>
          <w:lang w:eastAsia="zh-CN"/>
        </w:rPr>
        <w:t xml:space="preserve"> to </w:t>
      </w:r>
      <w:r w:rsidRPr="00D16EB6">
        <w:rPr>
          <w:lang w:eastAsia="zh-CN"/>
        </w:rPr>
        <w:t>“</w:t>
      </w:r>
      <w:r w:rsidR="007E2653">
        <w:rPr>
          <w:rFonts w:eastAsiaTheme="minorEastAsia" w:hint="eastAsia"/>
          <w:lang w:eastAsia="zh-CN"/>
        </w:rPr>
        <w:t xml:space="preserve">IP#2 (or IP#1), </w:t>
      </w:r>
      <w:r w:rsidRPr="00D16EB6">
        <w:rPr>
          <w:lang w:eastAsia="zh-CN"/>
        </w:rPr>
        <w:t>EAS#2”</w:t>
      </w:r>
      <w:r>
        <w:rPr>
          <w:rFonts w:eastAsiaTheme="minorEastAsia" w:hint="eastAsia"/>
          <w:lang w:eastAsia="zh-CN"/>
        </w:rPr>
        <w:t>.</w:t>
      </w:r>
      <w:r w:rsidRPr="00D16EB6">
        <w:rPr>
          <w:lang w:eastAsia="zh-CN"/>
        </w:rPr>
        <w:t xml:space="preserve"> </w:t>
      </w:r>
      <w:r w:rsidR="00510CDA">
        <w:rPr>
          <w:rFonts w:eastAsiaTheme="minorEastAsia" w:hint="eastAsia"/>
          <w:lang w:eastAsia="zh-CN"/>
        </w:rPr>
        <w:t>T</w:t>
      </w:r>
      <w:r>
        <w:rPr>
          <w:rFonts w:eastAsiaTheme="minorEastAsia" w:hint="eastAsia"/>
          <w:lang w:eastAsia="zh-CN"/>
        </w:rPr>
        <w:t>his p-CR proposes to fix this misalignment in Annex F.</w:t>
      </w:r>
    </w:p>
    <w:p w14:paraId="1FA8BAA1" w14:textId="77777777" w:rsidR="00CA6115" w:rsidRPr="00927C1B" w:rsidRDefault="00CA6115" w:rsidP="00CA6115">
      <w:pPr>
        <w:pStyle w:val="Heading1"/>
      </w:pPr>
      <w:r>
        <w:t>2</w:t>
      </w:r>
      <w:r w:rsidRPr="00927C1B">
        <w:t xml:space="preserve">. </w:t>
      </w:r>
      <w:r>
        <w:t>Text Proposal</w:t>
      </w:r>
    </w:p>
    <w:p w14:paraId="270C62BE" w14:textId="77777777" w:rsidR="00CA6115" w:rsidRPr="00813D73" w:rsidRDefault="00F40EE5" w:rsidP="008754B1">
      <w:pPr>
        <w:jc w:val="both"/>
        <w:rPr>
          <w:lang w:eastAsia="zh-CN"/>
        </w:rPr>
      </w:pPr>
      <w:r>
        <w:rPr>
          <w:lang w:eastAsia="zh-CN"/>
        </w:rPr>
        <w:t xml:space="preserve">It is proposed to capture the following changes </w:t>
      </w:r>
      <w:r w:rsidR="00D16EB6">
        <w:rPr>
          <w:rFonts w:eastAsiaTheme="minorEastAsia" w:hint="eastAsia"/>
          <w:lang w:eastAsia="zh-CN"/>
        </w:rPr>
        <w:t>in</w:t>
      </w:r>
      <w:r>
        <w:rPr>
          <w:lang w:eastAsia="zh-CN"/>
        </w:rPr>
        <w:t xml:space="preserve"> T</w:t>
      </w:r>
      <w:r w:rsidR="009B10B3">
        <w:rPr>
          <w:lang w:eastAsia="zh-CN"/>
        </w:rPr>
        <w:t>S</w:t>
      </w:r>
      <w:r>
        <w:rPr>
          <w:lang w:eastAsia="zh-CN"/>
        </w:rPr>
        <w:t xml:space="preserve"> 23.</w:t>
      </w:r>
      <w:r w:rsidR="00F4698B">
        <w:rPr>
          <w:lang w:eastAsia="zh-CN"/>
        </w:rPr>
        <w:t>548</w:t>
      </w:r>
      <w:r>
        <w:rPr>
          <w:lang w:eastAsia="zh-CN"/>
        </w:rPr>
        <w:t>.</w:t>
      </w:r>
    </w:p>
    <w:p w14:paraId="2134EB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16EB6">
        <w:rPr>
          <w:rFonts w:ascii="Arial" w:eastAsiaTheme="minorEastAsia" w:hAnsi="Arial" w:cs="Arial" w:hint="eastAsia"/>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064D2D83" w14:textId="77777777" w:rsidR="00D16EB6" w:rsidRDefault="00D16EB6" w:rsidP="00D16EB6">
      <w:pPr>
        <w:pStyle w:val="Heading8"/>
      </w:pPr>
      <w:bookmarkStart w:id="3" w:name="_Toc70656449"/>
      <w:bookmarkEnd w:id="2"/>
      <w:r w:rsidRPr="005F4CF8">
        <w:t xml:space="preserve">Annex </w:t>
      </w:r>
      <w:r>
        <w:t>F</w:t>
      </w:r>
      <w:r w:rsidRPr="005F4CF8">
        <w:t xml:space="preserve"> (Informative):</w:t>
      </w:r>
      <w:r w:rsidRPr="005F4CF8">
        <w:br/>
      </w:r>
      <w:r>
        <w:t>EAS Relocation on Simultaneous Connectivity over Source and Target PSA</w:t>
      </w:r>
      <w:bookmarkEnd w:id="3"/>
    </w:p>
    <w:p w14:paraId="59D7B8B4" w14:textId="77777777" w:rsidR="00D16EB6" w:rsidRDefault="00D16EB6" w:rsidP="00D16EB6">
      <w:r>
        <w:t>This annex describes how EAS relocation can make use of network capabilities that, at PSA change, provide simultaneous connectivity over the source and the target PSA during a transient period.</w:t>
      </w:r>
    </w:p>
    <w:p w14:paraId="43D5C17C" w14:textId="77777777" w:rsidR="00D16EB6" w:rsidRDefault="00D16EB6" w:rsidP="00D16EB6">
      <w:r>
        <w:t>At PSA change, simultaneous connectivity to Application over former and new PSA allows the application to build its own EAS relocation solution and minimize the impact on latency:</w:t>
      </w:r>
    </w:p>
    <w:p w14:paraId="7A6C81B1" w14:textId="77777777" w:rsidR="00D16EB6" w:rsidRDefault="00D16EB6" w:rsidP="00D16EB6">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B866BA" w14:textId="77777777" w:rsidR="00D16EB6" w:rsidRDefault="00D16EB6" w:rsidP="00D16EB6">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5049B820" w14:textId="77777777" w:rsidR="00D16EB6" w:rsidRDefault="00D16EB6" w:rsidP="00D16EB6">
      <w:r>
        <w:t>The procedure is shown in below Figure F-1:</w:t>
      </w:r>
    </w:p>
    <w:p w14:paraId="37297333" w14:textId="77777777" w:rsidR="00D16EB6" w:rsidRDefault="00D16EB6" w:rsidP="00D16EB6">
      <w:pPr>
        <w:pStyle w:val="TH"/>
      </w:pPr>
      <w:ins w:id="4" w:author="China Unicom" w:date="2021-05-06T10:17:00Z">
        <w:r w:rsidRPr="0066500D">
          <w:rPr>
            <w:rFonts w:ascii="Times New Roman" w:eastAsia="宋体" w:hAnsi="Times New Roman"/>
            <w:lang w:eastAsia="en-US"/>
          </w:rPr>
          <w:object w:dxaOrig="11230" w:dyaOrig="13580" w14:anchorId="6609AD17">
            <v:shape id="_x0000_i1025" type="#_x0000_t75" style="width:406pt;height:436.65pt" o:ole="">
              <v:imagedata r:id="rId13" o:title="" cropbottom="7265f"/>
            </v:shape>
            <o:OLEObject Type="Embed" ProgID="Visio.Drawing.15" ShapeID="_x0000_i1025" DrawAspect="Content" ObjectID="_1682954354" r:id="rId14"/>
          </w:object>
        </w:r>
      </w:ins>
      <w:del w:id="5" w:author="China Unicom" w:date="2021-05-06T10:17:00Z">
        <w:r w:rsidRPr="005F4CF8" w:rsidDel="00D16EB6">
          <w:object w:dxaOrig="11220" w:dyaOrig="13584" w14:anchorId="1C424B7C">
            <v:shape id="_x0000_i1026" type="#_x0000_t75" style="width:424.5pt;height:456.6pt" o:ole="">
              <v:imagedata r:id="rId15" o:title="" cropbottom="7265f"/>
            </v:shape>
            <o:OLEObject Type="Embed" ProgID="Visio.Drawing.15" ShapeID="_x0000_i1026" DrawAspect="Content" ObjectID="_1682954355" r:id="rId16"/>
          </w:object>
        </w:r>
      </w:del>
    </w:p>
    <w:p w14:paraId="4C35419F" w14:textId="77777777" w:rsidR="00D16EB6" w:rsidRDefault="00D16EB6" w:rsidP="00D16EB6">
      <w:pPr>
        <w:pStyle w:val="TF"/>
      </w:pPr>
      <w:r w:rsidRPr="005F4CF8">
        <w:t xml:space="preserve">Figure </w:t>
      </w:r>
      <w:r>
        <w:t>F-1</w:t>
      </w:r>
      <w:r w:rsidRPr="005F4CF8">
        <w:t>: EAS Relocation on Simultaneous Connectivity over Source and Target PSA</w:t>
      </w:r>
    </w:p>
    <w:p w14:paraId="32233F4A" w14:textId="66E33D64" w:rsidR="00D16EB6" w:rsidRDefault="00D16EB6" w:rsidP="00D16EB6">
      <w:r>
        <w:t xml:space="preserve">The user has established a PDU Session. This PDU Session has a local PSA (source L-PSA), which could be the PSA of a PDU Session with </w:t>
      </w:r>
      <w:ins w:id="6" w:author="HW_Hui_D31" w:date="2021-05-19T18:01:00Z">
        <w:r w:rsidR="0032248F">
          <w:t>D</w:t>
        </w:r>
      </w:ins>
      <w:del w:id="7" w:author="HW_Hui_D31" w:date="2021-05-19T18:01:00Z">
        <w:r w:rsidDel="0032248F">
          <w:delText>d</w:delText>
        </w:r>
      </w:del>
      <w:r>
        <w:t xml:space="preserve">istributed </w:t>
      </w:r>
      <w:del w:id="8" w:author="HW_Hui_D31" w:date="2021-05-19T18:01:00Z">
        <w:r w:rsidDel="0032248F">
          <w:delText>a</w:delText>
        </w:r>
      </w:del>
      <w:ins w:id="9" w:author="HW_Hui_D31" w:date="2021-05-19T18:01:00Z">
        <w:r w:rsidR="0032248F">
          <w:t>A</w:t>
        </w:r>
      </w:ins>
      <w:r>
        <w:t>nchor connectivity or one additional local PSA of a PDU Session with Session Breakout. There has been a</w:t>
      </w:r>
      <w:ins w:id="10" w:author="China Unicom" w:date="2021-05-06T10:37:00Z">
        <w:r w:rsidR="007E2653">
          <w:rPr>
            <w:rFonts w:eastAsiaTheme="minorEastAsia" w:hint="eastAsia"/>
            <w:lang w:eastAsia="zh-CN"/>
          </w:rPr>
          <w:t>n</w:t>
        </w:r>
      </w:ins>
      <w:r>
        <w:t xml:space="preserve"> EAS Discovery procedure as described in clauses 6.2.2.2 and 6.2.3.2 (the procedure is conditioned to the connectivity model) for one or more applications. Application traffic is served by source EAS over the </w:t>
      </w:r>
      <w:del w:id="11" w:author="HW_Hui_D31" w:date="2021-05-19T18:02:00Z">
        <w:r w:rsidDel="0032248F">
          <w:delText>PDU Session l</w:delText>
        </w:r>
      </w:del>
      <w:ins w:id="12" w:author="HW_Hui_D31" w:date="2021-05-19T18:02:00Z">
        <w:r w:rsidR="0032248F">
          <w:t>L</w:t>
        </w:r>
      </w:ins>
      <w:r>
        <w:t>ocal PSA.</w:t>
      </w:r>
    </w:p>
    <w:p w14:paraId="0D3FBB26" w14:textId="261A1E47" w:rsidR="00D16EB6" w:rsidRDefault="00D16EB6" w:rsidP="00D16EB6">
      <w:pPr>
        <w:pStyle w:val="B1"/>
      </w:pPr>
      <w:r>
        <w:t>1.</w:t>
      </w:r>
      <w:r>
        <w:tab/>
        <w:t xml:space="preserve">User mobility triggers SMF to select a new </w:t>
      </w:r>
      <w:ins w:id="13" w:author="HW_Hui_D31" w:date="2021-05-19T18:02:00Z">
        <w:r w:rsidR="0032248F">
          <w:t>L</w:t>
        </w:r>
      </w:ins>
      <w:del w:id="14" w:author="HW_Hui_D31" w:date="2021-05-19T18:02:00Z">
        <w:r w:rsidDel="0032248F">
          <w:delText>l</w:delText>
        </w:r>
      </w:del>
      <w:r>
        <w:t xml:space="preserve">ocal PSA (target L-PSA) that is closer to </w:t>
      </w:r>
      <w:del w:id="15" w:author="HW_Hui_D31" w:date="2021-05-19T18:02:00Z">
        <w:r w:rsidDel="0032248F">
          <w:delText xml:space="preserve">the user at </w:delText>
        </w:r>
      </w:del>
      <w:r>
        <w:t>current user location. In this scenario, the re-anchoring procedures that provide Simultaneous Connectivity over Source and Target PSA are described in TS 23.502 [3]:</w:t>
      </w:r>
    </w:p>
    <w:p w14:paraId="60FB5C4C" w14:textId="77777777" w:rsidR="00D16EB6" w:rsidRDefault="00D16EB6" w:rsidP="00D16EB6">
      <w:pPr>
        <w:pStyle w:val="B2"/>
      </w:pPr>
      <w:r>
        <w:t>-</w:t>
      </w:r>
      <w:r>
        <w:tab/>
        <w:t>For Distributed Anchor, in clause 4.3.5.2 for Change of SSC mode 3 PDU Session Anchor with multiple PDU Sessions and in clause 4.3.5.3 for Change of SSC mode 3 PDU Session Anchor with IPv6 Multi-homed PDU Session.</w:t>
      </w:r>
    </w:p>
    <w:p w14:paraId="2610B1FE" w14:textId="77777777" w:rsidR="00D16EB6" w:rsidRDefault="00D16EB6" w:rsidP="00D16EB6">
      <w:pPr>
        <w:pStyle w:val="B2"/>
      </w:pPr>
      <w:r>
        <w:t>-</w:t>
      </w:r>
      <w:r>
        <w:tab/>
        <w:t>For Session Breakout, in clause 4.3.5.7 for Simultaneous change of Branching Point or UL CL and additional PSA for a PDU Session.</w:t>
      </w:r>
    </w:p>
    <w:p w14:paraId="698923B4" w14:textId="77777777" w:rsidR="00D16EB6" w:rsidRDefault="00D16EB6" w:rsidP="00D16EB6">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4D2BA6B4" w14:textId="77777777" w:rsidR="00D16EB6" w:rsidRDefault="00D16EB6" w:rsidP="00D16EB6">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1EA719F7" w14:textId="77777777" w:rsidR="00D16EB6" w:rsidRDefault="00D16EB6" w:rsidP="00D16EB6">
      <w:pPr>
        <w:pStyle w:val="B1"/>
      </w:pPr>
      <w:r>
        <w:t>4.</w:t>
      </w:r>
      <w:r>
        <w:tab/>
        <w:t>New L4 connections may now be established between the UE and the target EAS with the following considerations:</w:t>
      </w:r>
    </w:p>
    <w:p w14:paraId="0B9BD2A7" w14:textId="77777777" w:rsidR="00D16EB6" w:rsidRDefault="00D16EB6" w:rsidP="00D16EB6">
      <w:pPr>
        <w:pStyle w:val="B2"/>
      </w:pPr>
      <w:r>
        <w:t>-</w:t>
      </w:r>
      <w:r>
        <w:tab/>
        <w:t>For Distributed anchor or session breakout with MH, the UE uses the IP address /prefix associated with the target PSA (that is referred to as IP#2 in Figure F-1).</w:t>
      </w:r>
    </w:p>
    <w:p w14:paraId="73ED13CD" w14:textId="77777777" w:rsidR="00D16EB6" w:rsidRDefault="00D16EB6" w:rsidP="00D16EB6">
      <w:pPr>
        <w:pStyle w:val="B2"/>
      </w:pPr>
      <w:r>
        <w:t>-</w:t>
      </w:r>
      <w:r>
        <w:tab/>
        <w:t>For Session breakout with ULCL, there has not been connection/IP address change. Same IP address is still used by UE (that is referred to as IP#1 in Figure F-1).</w:t>
      </w:r>
    </w:p>
    <w:p w14:paraId="691D9615" w14:textId="77777777" w:rsidR="00D16EB6" w:rsidRDefault="00D16EB6" w:rsidP="00D16EB6">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2F139226" w14:textId="5D39C5B6" w:rsidR="00D16EB6" w:rsidRDefault="00D16EB6" w:rsidP="00D16EB6">
      <w:pPr>
        <w:pStyle w:val="B1"/>
      </w:pPr>
      <w:r>
        <w:tab/>
        <w:t xml:space="preserve">EAS Relocation may involve EAS context migration in the case of stateful applications. </w:t>
      </w:r>
      <w:del w:id="16" w:author="HW_Hui_D31" w:date="2021-05-19T18:05:00Z">
        <w:r w:rsidDel="0032248F">
          <w:delText xml:space="preserve">Examples follow of possible EAS relocation procedures. </w:delText>
        </w:r>
      </w:del>
      <w:r>
        <w:t>The</w:t>
      </w:r>
      <w:del w:id="17" w:author="HW_Hui_D31" w:date="2021-05-19T18:05:00Z">
        <w:r w:rsidDel="0032248F">
          <w:delText>se</w:delText>
        </w:r>
      </w:del>
      <w:ins w:id="18" w:author="HW_Hui_D31" w:date="2021-05-19T18:05:00Z">
        <w:r w:rsidR="0032248F">
          <w:t xml:space="preserve"> following examples</w:t>
        </w:r>
      </w:ins>
      <w:r>
        <w:t xml:space="preserve"> are part of the application implementation details and fall out of 3GPP specification scope:</w:t>
      </w:r>
    </w:p>
    <w:p w14:paraId="1CDA9293" w14:textId="77777777" w:rsidR="00D16EB6" w:rsidRDefault="00D16EB6" w:rsidP="00D16EB6">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0835D1EB" w14:textId="2AC8031D" w:rsidR="00D16EB6" w:rsidRDefault="00D16EB6" w:rsidP="00D16EB6">
      <w:pPr>
        <w:pStyle w:val="B2"/>
      </w:pPr>
      <w:r>
        <w:t>-</w:t>
      </w:r>
      <w:r>
        <w:tab/>
        <w:t>The Application server can recreate the context when first contacted by the client using a Context Id: the application client sets up a connection to the target EAS but for some time it sends traffic to both</w:t>
      </w:r>
      <w:del w:id="19" w:author="HW_Hui_D31" w:date="2021-05-19T18:06:00Z">
        <w:r w:rsidDel="0032248F">
          <w:delText xml:space="preserve">, </w:delText>
        </w:r>
      </w:del>
      <w:ins w:id="20" w:author="HW_Hui_D31" w:date="2021-05-19T18:06:00Z">
        <w:r w:rsidR="0032248F">
          <w:t xml:space="preserve"> </w:t>
        </w:r>
      </w:ins>
      <w:r>
        <w:t xml:space="preserve">source and target EAS. </w:t>
      </w:r>
      <w:ins w:id="21" w:author="HW_Hui_D31" w:date="2021-05-19T18:06:00Z">
        <w:r w:rsidR="0032248F">
          <w:t xml:space="preserve">In </w:t>
        </w:r>
      </w:ins>
      <w:del w:id="22" w:author="HW_Hui_D31" w:date="2021-05-19T18:06:00Z">
        <w:r w:rsidDel="0032248F">
          <w:delText>T</w:delText>
        </w:r>
      </w:del>
      <w:ins w:id="23" w:author="HW_Hui_D31" w:date="2021-05-19T18:06:00Z">
        <w:r w:rsidR="0032248F">
          <w:t>t</w:t>
        </w:r>
      </w:ins>
      <w:r>
        <w:t>his way</w:t>
      </w:r>
      <w:del w:id="24" w:author="HW_Hui_D31" w:date="2021-05-19T18:06:00Z">
        <w:r w:rsidDel="0032248F">
          <w:delText xml:space="preserve">, </w:delText>
        </w:r>
      </w:del>
      <w:ins w:id="25" w:author="HW_Hui_D31" w:date="2021-05-19T18:06:00Z">
        <w:r w:rsidR="0032248F">
          <w:t xml:space="preserve"> </w:t>
        </w:r>
      </w:ins>
      <w:r>
        <w:t>it triggers the context migration before the actual EAS switch.</w:t>
      </w:r>
    </w:p>
    <w:p w14:paraId="13C2E6E9" w14:textId="77777777" w:rsidR="00D16EB6" w:rsidRDefault="00D16EB6" w:rsidP="00D16EB6">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37213783" w14:textId="77777777" w:rsidR="00D16EB6" w:rsidRDefault="00D16EB6" w:rsidP="00D16EB6">
      <w:pPr>
        <w:pStyle w:val="NO"/>
      </w:pPr>
      <w:r>
        <w:t>NOTE 2:</w:t>
      </w:r>
      <w:r>
        <w:tab/>
      </w:r>
      <w:bookmarkStart w:id="26" w:name="OLE_LINK1"/>
      <w:r>
        <w:t>This application procedure may be designed to solve EAS relocation in all scenarios, not only when triggered by Edge Relocation, which may simplify the application design.</w:t>
      </w:r>
      <w:bookmarkEnd w:id="26"/>
    </w:p>
    <w:p w14:paraId="105B5F47" w14:textId="562C3D28" w:rsidR="00D16EB6" w:rsidRDefault="00D16EB6" w:rsidP="00D16EB6">
      <w:pPr>
        <w:pStyle w:val="B1"/>
      </w:pPr>
      <w:r>
        <w:t>5.</w:t>
      </w:r>
      <w:r>
        <w:tab/>
        <w:t>At some point</w:t>
      </w:r>
      <w:ins w:id="27" w:author="HW_Hui_D31" w:date="2021-05-19T18:07:00Z">
        <w:r w:rsidR="0032248F">
          <w:t>s</w:t>
        </w:r>
      </w:ins>
      <w:r>
        <w:t xml:space="preserve"> all traffic for all applications in this session are sending traffic to their target EAS only and traffic ceases over the source L- PSA. The source L-PSA is then released. The timers should be set to allow EAS relocation.</w:t>
      </w:r>
    </w:p>
    <w:p w14:paraId="1C62F399" w14:textId="77777777" w:rsidR="00D16EB6" w:rsidRPr="005F4CF8" w:rsidRDefault="00D16EB6" w:rsidP="00D16EB6">
      <w:pPr>
        <w:pStyle w:val="B1"/>
      </w:pPr>
      <w:r>
        <w:t>6.</w:t>
      </w:r>
      <w:r>
        <w:tab/>
        <w:t>UE only maintains connection(s) to target EAS(s).</w:t>
      </w:r>
      <w:bookmarkStart w:id="28" w:name="_GoBack"/>
      <w:bookmarkEnd w:id="28"/>
    </w:p>
    <w:p w14:paraId="1B27EF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4CF18" w14:textId="77777777" w:rsidR="0015536C" w:rsidRDefault="0015536C">
      <w:r>
        <w:separator/>
      </w:r>
    </w:p>
    <w:p w14:paraId="5A1979E0" w14:textId="77777777" w:rsidR="0015536C" w:rsidRDefault="0015536C"/>
  </w:endnote>
  <w:endnote w:type="continuationSeparator" w:id="0">
    <w:p w14:paraId="3187F6E5" w14:textId="77777777" w:rsidR="0015536C" w:rsidRDefault="0015536C">
      <w:r>
        <w:continuationSeparator/>
      </w:r>
    </w:p>
    <w:p w14:paraId="4817892E" w14:textId="77777777" w:rsidR="0015536C" w:rsidRDefault="00155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2AC1E"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0E31D6D7"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0BA4B6" w14:textId="77777777" w:rsidR="003B695E" w:rsidRDefault="003B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6F898" w14:textId="77777777" w:rsidR="0015536C" w:rsidRDefault="0015536C">
      <w:r>
        <w:separator/>
      </w:r>
    </w:p>
    <w:p w14:paraId="1E5BB0E5" w14:textId="77777777" w:rsidR="0015536C" w:rsidRDefault="0015536C"/>
  </w:footnote>
  <w:footnote w:type="continuationSeparator" w:id="0">
    <w:p w14:paraId="4CAED692" w14:textId="77777777" w:rsidR="0015536C" w:rsidRDefault="0015536C">
      <w:r>
        <w:continuationSeparator/>
      </w:r>
    </w:p>
    <w:p w14:paraId="6A6A6ACA" w14:textId="77777777" w:rsidR="0015536C" w:rsidRDefault="001553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24E89" w14:textId="77777777" w:rsidR="003B695E" w:rsidRDefault="003B695E"/>
  <w:p w14:paraId="3A9BB450" w14:textId="77777777" w:rsidR="003B695E" w:rsidRDefault="003B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FAF2B"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71FE8BA" w14:textId="77777777"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2248F">
      <w:rPr>
        <w:rFonts w:ascii="Arial" w:hAnsi="Arial" w:cs="Arial"/>
        <w:b/>
        <w:bCs/>
        <w:noProof/>
        <w:sz w:val="18"/>
        <w:lang w:val="fr-FR"/>
      </w:rPr>
      <w:t>4</w:t>
    </w:r>
    <w:r>
      <w:rPr>
        <w:rFonts w:ascii="Arial" w:hAnsi="Arial" w:cs="Arial"/>
        <w:b/>
        <w:bCs/>
        <w:sz w:val="18"/>
      </w:rPr>
      <w:fldChar w:fldCharType="end"/>
    </w:r>
  </w:p>
  <w:p w14:paraId="5E300BD3" w14:textId="77777777" w:rsidR="003B695E" w:rsidRPr="00420CB6" w:rsidRDefault="003B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6.05pt;height:16.0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31">
    <w15:presenceInfo w15:providerId="None" w15:userId="HW_Hui_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536C"/>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248F"/>
    <w:rsid w:val="00323DAB"/>
    <w:rsid w:val="003244C5"/>
    <w:rsid w:val="00324F09"/>
    <w:rsid w:val="0032549D"/>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57D12"/>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3AE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0CD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732"/>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265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750"/>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4E79"/>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EB6"/>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6F"/>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E055C"/>
  <w15:docId w15:val="{5BB9D5C9-002F-4159-9793-87DAF487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D792E8D-5A8E-410D-A443-917992E6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HW_Hui_D31</cp:lastModifiedBy>
  <cp:revision>2</cp:revision>
  <cp:lastPrinted>2018-08-13T16:59:00Z</cp:lastPrinted>
  <dcterms:created xsi:type="dcterms:W3CDTF">2021-05-19T10:08:00Z</dcterms:created>
  <dcterms:modified xsi:type="dcterms:W3CDTF">2021-05-19T10:08:00Z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(3)j/ocAVk1Gz9rftEEB/b+rwY0NlGjJQSyeaIIleIkoglwI7E+OlNssPYVGmjjqvrXd5uyqbf/
OE9wpdKaIBrDUIKMjQ0SBORGQOuFJ4FOAGUASv/3QohTegjN7Xf6jf2RwjS7LsRr82FV56RH
pqFxS78Gy+SHze6HI/OmsFa8Q60rxIFd8iNgkmzuVs85iRp6ezyO0Fs9UgMahCfriMczE0aT
1GIk22e/z2bw2gG9lI</vt:lpwstr>
  </property>
  <property fmtid="{D5CDD505-2E9C-101B-9397-08002B2CF9AE}" pid="9" name="_2015_ms_pID_7253431">
    <vt:lpwstr>GmloJ6rsYsT5U3KpaFQ4kfcMU8n83+IYdMYsKgV26EhPdnCGXoA9OV
JsOAq4ccS79tlkDE56LdXV6t+CZdX1gLvMBuMRrVhmKagBitxisiehJMz1VjNMyf5aBte197
Do9h+1Qxv22u6Loy5RBL4IcIycQ0vvaNqPuYTwSjWW+NmtPnat6jKiMJA0k4msiDn0beOvNu
B5dVOKcE3v69kbutRlk959Tl1qryVJq2plku</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